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FDC481" w14:textId="32FCC684" w:rsidR="005C309B" w:rsidRPr="005C309B" w:rsidRDefault="00CB7533" w:rsidP="005C309B">
      <w:pPr>
        <w:pStyle w:val="Kleindruck"/>
        <w:jc w:val="center"/>
        <w:rPr>
          <w:b/>
        </w:rPr>
      </w:pPr>
      <w:r>
        <w:rPr>
          <w:b/>
        </w:rPr>
        <w:t>E</w:t>
      </w:r>
      <w:r w:rsidR="005C309B" w:rsidRPr="005C309B">
        <w:rPr>
          <w:b/>
        </w:rPr>
        <w:t>igentumsähnliches Dauerwohnrecht</w:t>
      </w:r>
    </w:p>
    <w:p w14:paraId="17FDC482" w14:textId="77777777" w:rsidR="005C309B" w:rsidRDefault="005C309B" w:rsidP="006C08D2">
      <w:pPr>
        <w:pStyle w:val="Kleindruck"/>
      </w:pPr>
    </w:p>
    <w:p w14:paraId="17FDC483" w14:textId="77777777" w:rsidR="006C08D2" w:rsidRDefault="006C08D2" w:rsidP="006C08D2">
      <w:pPr>
        <w:pStyle w:val="Kleindruck"/>
      </w:pPr>
      <w:r>
        <w:t>Verhandelt am (…)</w:t>
      </w:r>
    </w:p>
    <w:p w14:paraId="17FDC484" w14:textId="490A36EA" w:rsidR="006C08D2" w:rsidRDefault="006C08D2" w:rsidP="006C08D2">
      <w:pPr>
        <w:pStyle w:val="Kleindruck"/>
        <w:spacing w:after="43"/>
      </w:pPr>
      <w:r>
        <w:t xml:space="preserve">in </w:t>
      </w:r>
      <w:r w:rsidR="00CB7533">
        <w:t>(…)</w:t>
      </w:r>
    </w:p>
    <w:p w14:paraId="4618EBCD" w14:textId="77777777" w:rsidR="00CB7533" w:rsidRPr="00292D73" w:rsidRDefault="00CB7533" w:rsidP="00CB7533">
      <w:pPr>
        <w:pStyle w:val="Kleindruck"/>
        <w:ind w:firstLine="0"/>
        <w:rPr>
          <w:b/>
        </w:rPr>
      </w:pPr>
      <w:r>
        <w:rPr>
          <w:b/>
        </w:rPr>
        <w:t>§ 1 Grundbuchstand</w:t>
      </w:r>
    </w:p>
    <w:p w14:paraId="451AE433" w14:textId="77777777" w:rsidR="00CB7533" w:rsidRPr="00292D73" w:rsidRDefault="00CB7533" w:rsidP="00CB7533">
      <w:pPr>
        <w:pStyle w:val="Kleindruck"/>
      </w:pPr>
      <w:r>
        <w:t>Die Eheleute A</w:t>
      </w:r>
    </w:p>
    <w:p w14:paraId="33B1525E" w14:textId="77777777" w:rsidR="00CB7533" w:rsidRPr="00292D73" w:rsidRDefault="00CB7533" w:rsidP="00CB7533">
      <w:pPr>
        <w:pStyle w:val="Kleindruck"/>
      </w:pPr>
      <w:r w:rsidRPr="00292D73">
        <w:t>sind Eigentümer des im Grundbuch des Amtsgerichts (Ort) für (Gemarkung) Band (…) Blatt (…) vorgetragenen und in der Gemarkung (…) gelegenen Grundbesitzes</w:t>
      </w:r>
    </w:p>
    <w:p w14:paraId="34B1B1D2" w14:textId="77777777" w:rsidR="00CB7533" w:rsidRPr="00292D73" w:rsidRDefault="00CB7533" w:rsidP="00CB7533">
      <w:pPr>
        <w:pStyle w:val="Kleindruck"/>
      </w:pPr>
      <w:r>
        <w:t>Fl.</w:t>
      </w:r>
      <w:r>
        <w:rPr>
          <w:sz w:val="8"/>
        </w:rPr>
        <w:t> </w:t>
      </w:r>
      <w:r>
        <w:t>Nr. (…)</w:t>
      </w:r>
    </w:p>
    <w:p w14:paraId="1FFF9EAE" w14:textId="77777777" w:rsidR="00CB7533" w:rsidRPr="00292D73" w:rsidRDefault="00CB7533" w:rsidP="00CB7533">
      <w:pPr>
        <w:pStyle w:val="Kleindruck"/>
      </w:pPr>
      <w:r>
        <w:t>Der Grundbesitz ist wie folgt belastet:</w:t>
      </w:r>
    </w:p>
    <w:p w14:paraId="2C774770" w14:textId="77777777" w:rsidR="00CB7533" w:rsidRPr="00292D73" w:rsidRDefault="00CB7533" w:rsidP="00CB7533">
      <w:pPr>
        <w:pStyle w:val="Kleindruck"/>
      </w:pPr>
      <w:r>
        <w:t>Abt. II: Geh- und Fahrtrecht zugunsten des jeweiligen Eigentümers von Fl.</w:t>
      </w:r>
      <w:r>
        <w:rPr>
          <w:sz w:val="8"/>
        </w:rPr>
        <w:t> </w:t>
      </w:r>
      <w:r>
        <w:t>Nr. (…)</w:t>
      </w:r>
    </w:p>
    <w:p w14:paraId="76FC5F70" w14:textId="77777777" w:rsidR="00CB7533" w:rsidRPr="00292D73" w:rsidRDefault="00CB7533" w:rsidP="00CB7533">
      <w:pPr>
        <w:pStyle w:val="Kleindruck"/>
        <w:spacing w:after="128"/>
      </w:pPr>
      <w:r>
        <w:t>Abt. III: 25.000 EUR Grundschuld ohne Brief zugunsten der (…) (Bank).</w:t>
      </w:r>
    </w:p>
    <w:p w14:paraId="4AE63E07" w14:textId="77777777" w:rsidR="00CB7533" w:rsidRPr="00292D73" w:rsidRDefault="00CB7533" w:rsidP="00CB7533">
      <w:pPr>
        <w:pStyle w:val="Kleindruck"/>
        <w:ind w:firstLine="0"/>
        <w:rPr>
          <w:b/>
        </w:rPr>
      </w:pPr>
      <w:r>
        <w:rPr>
          <w:b/>
        </w:rPr>
        <w:t>§ 2 Bestellung des Dauerwohnrechts</w:t>
      </w:r>
    </w:p>
    <w:p w14:paraId="7DE67392" w14:textId="77777777" w:rsidR="00CB7533" w:rsidRPr="00292D73" w:rsidRDefault="00CB7533" w:rsidP="00CB7533">
      <w:pPr>
        <w:pStyle w:val="Kleindruck"/>
        <w:ind w:firstLine="0"/>
      </w:pPr>
      <w:r>
        <w:t>Die Eheleute A</w:t>
      </w:r>
    </w:p>
    <w:p w14:paraId="0CECB0DD" w14:textId="77777777" w:rsidR="00CB7533" w:rsidRPr="00292D73" w:rsidRDefault="00CB7533" w:rsidP="00CB7533">
      <w:pPr>
        <w:pStyle w:val="Kleindruck"/>
        <w:jc w:val="center"/>
      </w:pPr>
      <w:r>
        <w:t>– nachfolgend als „Eigentümer“ bezeichnet –</w:t>
      </w:r>
    </w:p>
    <w:p w14:paraId="6F49B578" w14:textId="77777777" w:rsidR="00CB7533" w:rsidRPr="00292D73" w:rsidRDefault="00CB7533" w:rsidP="00CB7533">
      <w:pPr>
        <w:pStyle w:val="Kleindruck"/>
        <w:ind w:firstLine="0"/>
      </w:pPr>
      <w:r>
        <w:t>bestellen zugunsten ihrer Tochter Frau E</w:t>
      </w:r>
    </w:p>
    <w:p w14:paraId="79C3BCB8" w14:textId="77777777" w:rsidR="00CB7533" w:rsidRPr="00292D73" w:rsidRDefault="00CB7533" w:rsidP="00CB7533">
      <w:pPr>
        <w:pStyle w:val="Kleindruck"/>
        <w:jc w:val="center"/>
      </w:pPr>
      <w:r>
        <w:t>– nachfolgend als „Dauerwohnberechtigte“ bezeichnet –</w:t>
      </w:r>
    </w:p>
    <w:p w14:paraId="652BD00F" w14:textId="77777777" w:rsidR="00CB7533" w:rsidRPr="00292D73" w:rsidRDefault="00CB7533" w:rsidP="00CB7533">
      <w:pPr>
        <w:pStyle w:val="Kleindruck"/>
        <w:ind w:firstLine="0"/>
      </w:pPr>
      <w:r>
        <w:t>vom Tage der Grundbucheintragung ab ein</w:t>
      </w:r>
    </w:p>
    <w:p w14:paraId="5CD9BAF8" w14:textId="77777777" w:rsidR="00CB7533" w:rsidRPr="00292D73" w:rsidRDefault="00CB7533" w:rsidP="00CB7533">
      <w:pPr>
        <w:pStyle w:val="Kleindruck"/>
        <w:ind w:firstLine="0"/>
        <w:jc w:val="center"/>
      </w:pPr>
      <w:r>
        <w:t>Dauerwohnrecht gem. § 31 Abs. 1 Wohnungseigentumsgesetz (WEG).</w:t>
      </w:r>
    </w:p>
    <w:p w14:paraId="27E6AF09" w14:textId="77777777" w:rsidR="00CB7533" w:rsidRPr="00292D73" w:rsidRDefault="00CB7533" w:rsidP="00CB7533">
      <w:pPr>
        <w:pStyle w:val="Kleindruck"/>
      </w:pPr>
      <w:r>
        <w:t>Gegenstand des Dauerwohnrechts ist die im 1. Obergeschoss des Anwesens gelegene Wohnung mit einer Wohnfläche von 75 m</w:t>
      </w:r>
      <w:r>
        <w:rPr>
          <w:vertAlign w:val="superscript"/>
          <w:rPrChange w:id="0" w:author="Münch, Carolin" w:date="2025-10-06T14:02:00Z" w16du:dateUtc="2025-10-06T12:02:00Z">
            <w:rPr/>
          </w:rPrChange>
        </w:rPr>
        <w:t>2</w:t>
      </w:r>
      <w:r>
        <w:t>, bestehend aus Wohnzimmer, Schlafzimmer, Küche, Bad/WC und Flur. Wegen der genauen Lage wird auf den dieser Ur-</w:t>
      </w:r>
      <w:r w:rsidRPr="00292D73">
        <w:br/>
      </w:r>
      <w:proofErr w:type="spellStart"/>
      <w:r w:rsidRPr="00292D73">
        <w:t>kunde</w:t>
      </w:r>
      <w:proofErr w:type="spellEnd"/>
      <w:r w:rsidRPr="00292D73">
        <w:t xml:space="preserve"> beigefügten Aufteilungsplan Bezug genommen.</w:t>
      </w:r>
    </w:p>
    <w:p w14:paraId="57D5B82C" w14:textId="77777777" w:rsidR="00CB7533" w:rsidRPr="00292D73" w:rsidRDefault="00CB7533" w:rsidP="00CB7533">
      <w:pPr>
        <w:pStyle w:val="Kleindruck"/>
        <w:spacing w:after="192"/>
      </w:pPr>
      <w:r>
        <w:t>Der Notar wird beauftragt und ermächtigt, die erforderliche Abgeschlossenheitsbescheinigung gem. § 7 WEG einzuholen.</w:t>
      </w:r>
    </w:p>
    <w:p w14:paraId="3D0749E6" w14:textId="77777777" w:rsidR="00CB7533" w:rsidRPr="00292D73" w:rsidRDefault="00CB7533" w:rsidP="00CB7533">
      <w:pPr>
        <w:pStyle w:val="Kleindruck"/>
        <w:ind w:firstLine="0"/>
        <w:rPr>
          <w:b/>
        </w:rPr>
      </w:pPr>
      <w:r>
        <w:rPr>
          <w:b/>
        </w:rPr>
        <w:t>§ 3 Inhalt des Dauerwohnrechts</w:t>
      </w:r>
    </w:p>
    <w:p w14:paraId="5BAAD532" w14:textId="77777777" w:rsidR="00CB7533" w:rsidRPr="00292D73" w:rsidRDefault="00CB7533" w:rsidP="00CB7533">
      <w:pPr>
        <w:pStyle w:val="Kleindruck"/>
        <w:tabs>
          <w:tab w:val="right" w:pos="215"/>
        </w:tabs>
        <w:ind w:left="272" w:hanging="272"/>
      </w:pPr>
      <w:r w:rsidRPr="00292D73">
        <w:tab/>
        <w:t>1.</w:t>
      </w:r>
      <w:r w:rsidRPr="00292D73">
        <w:tab/>
        <w:t>Das Dauerwohnrecht wird auf die Dauer von fünfzig Jahren, beginnend mit dem Tag der Grundbucheintragung, bestellt.</w:t>
      </w:r>
    </w:p>
    <w:p w14:paraId="43C1B46F" w14:textId="77777777" w:rsidR="00CB7533" w:rsidRPr="00292D73" w:rsidRDefault="00CB7533" w:rsidP="00CB7533">
      <w:pPr>
        <w:pStyle w:val="Kleindruck"/>
        <w:tabs>
          <w:tab w:val="right" w:pos="215"/>
        </w:tabs>
        <w:ind w:left="272" w:hanging="272"/>
      </w:pPr>
      <w:r w:rsidRPr="00292D73">
        <w:tab/>
        <w:t>2.</w:t>
      </w:r>
      <w:r w:rsidRPr="00292D73">
        <w:tab/>
        <w:t>Der Dauerwohnberechtigte hat das Recht der alleinigen Nutzung seiner Wohnung und der Mitbenutzung der gemeinschaftlichen Räume, Anlagen und Einrichtungen des Gebäudes sowie des Gartens. Die Wohnung darf nur zu Wohnzwecken benutzt werden.</w:t>
      </w:r>
    </w:p>
    <w:p w14:paraId="7933D4EC" w14:textId="77777777" w:rsidR="00CB7533" w:rsidRPr="00292D73" w:rsidRDefault="00CB7533" w:rsidP="00CB7533">
      <w:pPr>
        <w:pStyle w:val="Kleindruck"/>
        <w:tabs>
          <w:tab w:val="right" w:pos="215"/>
        </w:tabs>
        <w:ind w:left="272" w:hanging="272"/>
      </w:pPr>
      <w:r w:rsidRPr="00292D73">
        <w:tab/>
        <w:t>3.</w:t>
      </w:r>
      <w:r w:rsidRPr="00292D73">
        <w:tab/>
        <w:t>Das Dauerwohnrecht ist veräußerlich und vererblich. Die Veräußerung bedarf</w:t>
      </w:r>
      <w:r w:rsidRPr="00292D73">
        <w:br/>
        <w:t>der Zustimmung des Eigentümers, die nur aus wichtigem Grund versagt werden darf.</w:t>
      </w:r>
    </w:p>
    <w:p w14:paraId="547C5054" w14:textId="77777777" w:rsidR="00CB7533" w:rsidRPr="00292D73" w:rsidRDefault="00CB7533" w:rsidP="00CB7533">
      <w:pPr>
        <w:pStyle w:val="Kleindruck"/>
        <w:tabs>
          <w:tab w:val="right" w:pos="215"/>
        </w:tabs>
        <w:ind w:left="272" w:hanging="272"/>
      </w:pPr>
      <w:r w:rsidRPr="00292D73">
        <w:tab/>
        <w:t>4.</w:t>
      </w:r>
      <w:r w:rsidRPr="00292D73">
        <w:tab/>
        <w:t xml:space="preserve">Das Dauerwohnrecht bleibt abweichend von § 44 ZVG im Falle der Zwangsversteigerung des Grundstücks bestehen, auch wenn ein Gläubiger einer dem Dauerwohnrecht im Range vorgehenden oder gleichstehenden Hypothek, Grundschuld, Rentenschuld oder Reallast die Zwangsversteigerung betreibt. Den Vertragsteilen ist bekannt, dass dazu die Zustimmung der Gläubiger nach § 39 Abs. 2 WEG erforderlich ist; der Eigentümer verpflichtet sich, diese Zustimmung einzuholen. Sollte diese Einwilligung nicht zu erlangen sein, lässt dieser Umstand die Wirksamkeit dieses Vertrages im Übrigen jedoch unberührt. </w:t>
      </w:r>
    </w:p>
    <w:p w14:paraId="40228440" w14:textId="77777777" w:rsidR="00CB7533" w:rsidRPr="00292D73" w:rsidRDefault="00CB7533" w:rsidP="00CB7533">
      <w:pPr>
        <w:pStyle w:val="Kleindruck"/>
        <w:tabs>
          <w:tab w:val="right" w:pos="215"/>
        </w:tabs>
        <w:ind w:left="272" w:hanging="272"/>
      </w:pPr>
      <w:r w:rsidRPr="00292D73">
        <w:tab/>
        <w:t>5.</w:t>
      </w:r>
      <w:r w:rsidRPr="00292D73">
        <w:tab/>
        <w:t>Der Dauerwohnberechtigte ist verpflichtet, sämtliche auf dem Anwesen ruhenden ordentlichen und außerordentlichen öffentlichen sowie privaten Lasten, insb. auch die Kosten der gewöhnlichen und außergewöhnlichen Ausbesserungen und Erneuerungen für das Anwesen anteilig im Verhältnis der Gesamtwohnfläche zur Wohnfläche des Wohnungsberechtigten zu tragen. Schönheitsreparaturen tragen Eigentümer und Dauerwohnberechtigter getrennt jeweils für die ihrer Nutzung unterliegenden Räume. Zinsen für die in Abt. III eingetragenen und künftig zur Eintragung gelangende Grundpfandrechte trägt der Eigentümer allein, es sei denn, dass der Eigentümer freiwillig für Darlehen des Dauerwohnberechtigten Sicherungsgrundpfandrechte bestellt.</w:t>
      </w:r>
    </w:p>
    <w:p w14:paraId="07386E02" w14:textId="77777777" w:rsidR="00CB7533" w:rsidRPr="00292D73" w:rsidRDefault="00CB7533" w:rsidP="00CB7533">
      <w:pPr>
        <w:pStyle w:val="Kleindruck"/>
        <w:tabs>
          <w:tab w:val="right" w:pos="215"/>
        </w:tabs>
        <w:ind w:left="272" w:hanging="272"/>
      </w:pPr>
      <w:r w:rsidRPr="00292D73">
        <w:tab/>
        <w:t>6.</w:t>
      </w:r>
      <w:r w:rsidRPr="00292D73">
        <w:tab/>
        <w:t xml:space="preserve">Der Eigentümer ist verpflichtet, eine Gebäudefeuerversicherung und eine Leitungswasserschadenversicherung zu unterhalten. Wird das Gebäude ganz oder teilweise zerstört, so ist der Eigentümer verpflichtet, den vor Eintritt des Schadens bestehenden Zustand wiederherzustellen, wenn die Kosten der Wiederherstellung aufgrund der Versicherung oder durch sonstige Ansprüche gegen Dritte voll gedeckt sind. </w:t>
      </w:r>
    </w:p>
    <w:p w14:paraId="1AE105A4" w14:textId="77777777" w:rsidR="00CB7533" w:rsidRPr="00292D73" w:rsidRDefault="00CB7533" w:rsidP="00CB7533">
      <w:pPr>
        <w:pStyle w:val="Kleindruck"/>
        <w:tabs>
          <w:tab w:val="right" w:pos="215"/>
        </w:tabs>
        <w:ind w:left="272" w:hanging="272"/>
      </w:pPr>
      <w:r w:rsidRPr="00292D73">
        <w:tab/>
        <w:t>7.</w:t>
      </w:r>
      <w:r w:rsidRPr="00292D73">
        <w:tab/>
        <w:t>Die auf die Wohnung des Dauerwohnberechtigten entfallenden laufenden Betriebskosten, insb. für Straßenreinigung, Müllabfuhr, Kaminkehrer, Treppenhaus- und Außenbeleuchtung sowie der Warmwasser- und Heizungsversorgung hat der Dauerwohnberechtigte nach Maßgabe der jährlich vom Eigentümer zu erstellenden Abrechnung zu bezahlen. In Höhe der voraussichtlichen Kosten hat der Dauerwohnberechtigte monatliche Vorauszahlungen zu entrichten.</w:t>
      </w:r>
    </w:p>
    <w:p w14:paraId="45A21FEC" w14:textId="77777777" w:rsidR="00CB7533" w:rsidRPr="00292D73" w:rsidRDefault="00CB7533" w:rsidP="00CB7533">
      <w:pPr>
        <w:pStyle w:val="Kleindruck"/>
        <w:tabs>
          <w:tab w:val="right" w:pos="215"/>
        </w:tabs>
        <w:ind w:left="272" w:hanging="272"/>
      </w:pPr>
      <w:r w:rsidRPr="00292D73">
        <w:tab/>
        <w:t>8.</w:t>
      </w:r>
      <w:r w:rsidRPr="00292D73">
        <w:tab/>
        <w:t>Der Eigentümer kann die Übertragung des Dauerwohnrechts auf sich oder auf einen von ihm bezeichneten Dritten verlangen, wenn</w:t>
      </w:r>
    </w:p>
    <w:p w14:paraId="77AF752D" w14:textId="77777777" w:rsidR="00CB7533" w:rsidRPr="00292D73" w:rsidRDefault="00CB7533" w:rsidP="00CB7533">
      <w:pPr>
        <w:pStyle w:val="Kleindruck"/>
        <w:tabs>
          <w:tab w:val="right" w:pos="357"/>
        </w:tabs>
        <w:ind w:left="414" w:hanging="414"/>
      </w:pPr>
      <w:r w:rsidRPr="00292D73">
        <w:tab/>
        <w:t>–</w:t>
      </w:r>
      <w:r w:rsidRPr="00292D73">
        <w:tab/>
        <w:t>der Dauerwohnberechtigte die Wohnung trotz Abmahnung zu anderen als Wohnzwecken nutzt,</w:t>
      </w:r>
    </w:p>
    <w:p w14:paraId="212F3463" w14:textId="77777777" w:rsidR="00CB7533" w:rsidRPr="00292D73" w:rsidRDefault="00CB7533" w:rsidP="00CB7533">
      <w:pPr>
        <w:pStyle w:val="Kleindruck"/>
        <w:tabs>
          <w:tab w:val="right" w:pos="357"/>
        </w:tabs>
        <w:ind w:left="414" w:hanging="414"/>
      </w:pPr>
      <w:r w:rsidRPr="00292D73">
        <w:tab/>
        <w:t>–</w:t>
      </w:r>
      <w:r w:rsidRPr="00292D73">
        <w:tab/>
        <w:t>der Dauerwohnberechtigte die Wohnung und die gemeinsam benutzten Gebäude- und Grundstücksteile trotz Abmahnung nicht pfleglich behandelt,</w:t>
      </w:r>
    </w:p>
    <w:p w14:paraId="2AF98951" w14:textId="77777777" w:rsidR="00CB7533" w:rsidRPr="00292D73" w:rsidRDefault="00CB7533" w:rsidP="00CB7533">
      <w:pPr>
        <w:pStyle w:val="Kleindruck"/>
        <w:tabs>
          <w:tab w:val="right" w:pos="357"/>
        </w:tabs>
        <w:ind w:left="414" w:hanging="414"/>
      </w:pPr>
      <w:r w:rsidRPr="00292D73">
        <w:tab/>
        <w:t>–</w:t>
      </w:r>
      <w:r w:rsidRPr="00292D73">
        <w:tab/>
        <w:t>über das Vermögen des Dauerwohnberechtigten das Insolvenzverfahren durchgeführt oder wegen fehlender Kostendeckung nicht eröffnet wird,</w:t>
      </w:r>
    </w:p>
    <w:p w14:paraId="4215A99D" w14:textId="77777777" w:rsidR="00CB7533" w:rsidRPr="00292D73" w:rsidRDefault="00CB7533" w:rsidP="00CB7533">
      <w:pPr>
        <w:pStyle w:val="Kleindruck"/>
        <w:tabs>
          <w:tab w:val="right" w:pos="357"/>
        </w:tabs>
        <w:ind w:left="414" w:hanging="414"/>
      </w:pPr>
      <w:r w:rsidRPr="00292D73">
        <w:tab/>
        <w:t>–</w:t>
      </w:r>
      <w:r w:rsidRPr="00292D73">
        <w:tab/>
        <w:t>Zwangsvollstreckungsmaßnahmen in das Dauerwohnrecht eingeleitet und nicht innerhalb von drei Monaten aufgehoben werden.</w:t>
      </w:r>
    </w:p>
    <w:p w14:paraId="5418C6EC" w14:textId="77777777" w:rsidR="00CB7533" w:rsidRPr="00292D73" w:rsidRDefault="00CB7533" w:rsidP="00CB7533">
      <w:pPr>
        <w:pStyle w:val="Kleindruck"/>
        <w:tabs>
          <w:tab w:val="right" w:pos="215"/>
        </w:tabs>
        <w:ind w:left="272" w:hanging="272"/>
      </w:pPr>
      <w:r w:rsidRPr="00292D73">
        <w:tab/>
        <w:t>9.</w:t>
      </w:r>
      <w:r w:rsidRPr="00292D73">
        <w:tab/>
        <w:t xml:space="preserve">Der Dauerwohnberechtigte erhält die Entschädigung gem. § 41 Abs. 3 WEG, wenn der Eigentümer vom Recht des Heimfalls Gebrauch macht. Sofern die Beteiligten nicht innerhalb eines Monats nach Ausübung des Heimfallanspruchs eine Einigung erzielen, entscheidet hierüber ein vom örtlich zuständigen Landgerichtspräsidenten zu bestimmender öffentlich bestellter und gerichtlich vereidigter Sachverständiger für das Grundstückswesen als Schiedsgutachter gem. § 317 BGB. Die von </w:t>
      </w:r>
      <w:r w:rsidRPr="00292D73">
        <w:lastRenderedPageBreak/>
        <w:t>diesem festgesetzte Entschädigung ist innerhalb eines Monats nach Erstellung des Schätzgutachtens Zug um Zug gegen Übertragung des Dauerwohnrechts zur Zahlung fällig.</w:t>
      </w:r>
    </w:p>
    <w:p w14:paraId="5594323C" w14:textId="77777777" w:rsidR="00CB7533" w:rsidRPr="00292D73" w:rsidRDefault="00CB7533" w:rsidP="00CB7533">
      <w:pPr>
        <w:pStyle w:val="Kleindruck"/>
        <w:tabs>
          <w:tab w:val="right" w:pos="215"/>
        </w:tabs>
        <w:spacing w:after="128"/>
        <w:ind w:left="272" w:hanging="272"/>
      </w:pPr>
      <w:r w:rsidRPr="00292D73">
        <w:tab/>
        <w:t>10.</w:t>
      </w:r>
      <w:r w:rsidRPr="00292D73">
        <w:tab/>
        <w:t>Die Eintragung des Dauerwohnrechts an Fl.</w:t>
      </w:r>
      <w:r>
        <w:rPr>
          <w:sz w:val="8"/>
        </w:rPr>
        <w:t> </w:t>
      </w:r>
      <w:r>
        <w:t>Nr. (…) zugunsten von Frau E mit dem vorstehenden Inhalt in das Grundbuch wird bewilligt und beantragt.</w:t>
      </w:r>
    </w:p>
    <w:p w14:paraId="31581438" w14:textId="77777777" w:rsidR="00CB7533" w:rsidRPr="00292D73" w:rsidRDefault="00CB7533" w:rsidP="00CB7533">
      <w:pPr>
        <w:pStyle w:val="Kleindruck"/>
        <w:ind w:firstLine="0"/>
        <w:rPr>
          <w:b/>
        </w:rPr>
      </w:pPr>
      <w:r>
        <w:rPr>
          <w:b/>
        </w:rPr>
        <w:t>§ 4 Schuldrechtliche Vereinbarungen</w:t>
      </w:r>
    </w:p>
    <w:p w14:paraId="1B0C7BD1" w14:textId="77777777" w:rsidR="00CB7533" w:rsidRPr="00292D73" w:rsidRDefault="00CB7533" w:rsidP="00CB7533">
      <w:pPr>
        <w:pStyle w:val="Kleindruck"/>
        <w:tabs>
          <w:tab w:val="right" w:pos="131"/>
        </w:tabs>
        <w:ind w:left="188" w:hanging="188"/>
      </w:pPr>
      <w:r w:rsidRPr="00292D73">
        <w:tab/>
        <w:t>1.</w:t>
      </w:r>
      <w:r w:rsidRPr="00292D73">
        <w:tab/>
        <w:t>Die Dauerwohnberechtigte hat die Rechte und Pflichten eines Wohnungseigentümers in entsprechender Anwendung der §§ 10–29 WEG. Maßnahmen, für die bei Wohnungseigentümern ein Beschluss der Eigentümerversammlung erforderlich ist, dürfen nur mit Zustimmung des Dauerwohnberechtigten durchgeführt werden.</w:t>
      </w:r>
    </w:p>
    <w:p w14:paraId="48F6C1BD" w14:textId="77777777" w:rsidR="00CB7533" w:rsidRPr="00292D73" w:rsidRDefault="00CB7533" w:rsidP="00CB7533">
      <w:pPr>
        <w:pStyle w:val="Kleindruck"/>
        <w:tabs>
          <w:tab w:val="right" w:pos="131"/>
        </w:tabs>
        <w:ind w:left="188" w:hanging="188"/>
      </w:pPr>
      <w:r w:rsidRPr="00292D73">
        <w:tab/>
        <w:t>2.</w:t>
      </w:r>
      <w:r w:rsidRPr="00292D73">
        <w:tab/>
        <w:t>Für die Nutzung des mit dem Dauerwohnrecht belasteten Grundstücks hat der Dauerwohnberechtigte keine Vergütung zu erbringen.</w:t>
      </w:r>
    </w:p>
    <w:p w14:paraId="3D734E12" w14:textId="77777777" w:rsidR="00CB7533" w:rsidRPr="00292D73" w:rsidRDefault="00CB7533" w:rsidP="00CB7533">
      <w:pPr>
        <w:pStyle w:val="Kleindruck"/>
        <w:tabs>
          <w:tab w:val="right" w:pos="131"/>
        </w:tabs>
        <w:ind w:left="188" w:hanging="188"/>
      </w:pPr>
      <w:r w:rsidRPr="00292D73">
        <w:tab/>
      </w:r>
      <w:r w:rsidRPr="00292D73">
        <w:tab/>
        <w:t>– </w:t>
      </w:r>
      <w:r>
        <w:rPr>
          <w:b/>
        </w:rPr>
        <w:t>alternativ</w:t>
      </w:r>
      <w:r>
        <w:t xml:space="preserve"> bei betrieblichem Grundbesitz: Für die Nutzung des Grundstückes hat der Dauerwohnberechtigte ein jeweils am ersten eines Monats fälliges Nutzungsentgelt in Höhe von (…) EUR zu entrichten.</w:t>
      </w:r>
    </w:p>
    <w:p w14:paraId="0B86DD49" w14:textId="77777777" w:rsidR="00CB7533" w:rsidRPr="00292D73" w:rsidRDefault="00CB7533" w:rsidP="00CB7533">
      <w:pPr>
        <w:pStyle w:val="Kleindruck"/>
        <w:tabs>
          <w:tab w:val="right" w:pos="131"/>
        </w:tabs>
        <w:ind w:left="188" w:hanging="188"/>
      </w:pPr>
      <w:r w:rsidRPr="00292D73">
        <w:tab/>
        <w:t>3.</w:t>
      </w:r>
      <w:r w:rsidRPr="00292D73">
        <w:tab/>
        <w:t>Die</w:t>
      </w:r>
      <w:r>
        <w:rPr>
          <w:spacing w:val="-13"/>
        </w:rPr>
        <w:t xml:space="preserve"> </w:t>
      </w:r>
      <w:r>
        <w:t>Kosten</w:t>
      </w:r>
      <w:r>
        <w:rPr>
          <w:spacing w:val="-13"/>
        </w:rPr>
        <w:t xml:space="preserve"> </w:t>
      </w:r>
      <w:r>
        <w:t>für</w:t>
      </w:r>
      <w:r>
        <w:rPr>
          <w:spacing w:val="-13"/>
        </w:rPr>
        <w:t xml:space="preserve"> </w:t>
      </w:r>
      <w:r>
        <w:t>den</w:t>
      </w:r>
      <w:r>
        <w:rPr>
          <w:spacing w:val="-13"/>
        </w:rPr>
        <w:t xml:space="preserve"> </w:t>
      </w:r>
      <w:r>
        <w:t>Aus-</w:t>
      </w:r>
      <w:r>
        <w:rPr>
          <w:spacing w:val="-13"/>
        </w:rPr>
        <w:t xml:space="preserve"> </w:t>
      </w:r>
      <w:r>
        <w:t>und</w:t>
      </w:r>
      <w:r>
        <w:rPr>
          <w:spacing w:val="-13"/>
        </w:rPr>
        <w:t xml:space="preserve"> </w:t>
      </w:r>
      <w:r>
        <w:t>Umbau</w:t>
      </w:r>
      <w:r>
        <w:rPr>
          <w:spacing w:val="-13"/>
        </w:rPr>
        <w:t xml:space="preserve"> </w:t>
      </w:r>
      <w:r>
        <w:t>der</w:t>
      </w:r>
      <w:r>
        <w:rPr>
          <w:spacing w:val="-13"/>
        </w:rPr>
        <w:t xml:space="preserve"> </w:t>
      </w:r>
      <w:r>
        <w:t>Wohnung</w:t>
      </w:r>
      <w:r>
        <w:rPr>
          <w:spacing w:val="-13"/>
        </w:rPr>
        <w:t xml:space="preserve"> </w:t>
      </w:r>
      <w:r>
        <w:t>des</w:t>
      </w:r>
      <w:r>
        <w:rPr>
          <w:spacing w:val="-13"/>
        </w:rPr>
        <w:t xml:space="preserve"> </w:t>
      </w:r>
      <w:r>
        <w:t>Dauerwohnberechtigten</w:t>
      </w:r>
      <w:r>
        <w:rPr>
          <w:spacing w:val="-13"/>
        </w:rPr>
        <w:t xml:space="preserve"> </w:t>
      </w:r>
      <w:r>
        <w:t>nach</w:t>
      </w:r>
      <w:r>
        <w:rPr>
          <w:spacing w:val="-13"/>
        </w:rPr>
        <w:t xml:space="preserve"> </w:t>
      </w:r>
      <w:r>
        <w:t>Maßgabe</w:t>
      </w:r>
      <w:r>
        <w:rPr>
          <w:spacing w:val="-13"/>
        </w:rPr>
        <w:t xml:space="preserve"> </w:t>
      </w:r>
      <w:r>
        <w:t>des</w:t>
      </w:r>
      <w:r>
        <w:rPr>
          <w:spacing w:val="-13"/>
        </w:rPr>
        <w:t xml:space="preserve"> </w:t>
      </w:r>
      <w:r>
        <w:t>beigefügten</w:t>
      </w:r>
      <w:r>
        <w:rPr>
          <w:spacing w:val="-13"/>
        </w:rPr>
        <w:t xml:space="preserve"> </w:t>
      </w:r>
      <w:r>
        <w:t>Aufteilungsplans</w:t>
      </w:r>
      <w:r>
        <w:rPr>
          <w:spacing w:val="-13"/>
        </w:rPr>
        <w:t xml:space="preserve"> </w:t>
      </w:r>
      <w:r>
        <w:t>trägt</w:t>
      </w:r>
      <w:r>
        <w:rPr>
          <w:spacing w:val="-13"/>
        </w:rPr>
        <w:t xml:space="preserve"> </w:t>
      </w:r>
      <w:r>
        <w:t>der</w:t>
      </w:r>
      <w:r>
        <w:rPr>
          <w:spacing w:val="-13"/>
        </w:rPr>
        <w:t xml:space="preserve"> </w:t>
      </w:r>
      <w:r>
        <w:t>Dauerwohnberechtigte</w:t>
      </w:r>
      <w:r>
        <w:rPr>
          <w:spacing w:val="-13"/>
        </w:rPr>
        <w:t xml:space="preserve"> </w:t>
      </w:r>
      <w:r>
        <w:t>selbst.</w:t>
      </w:r>
    </w:p>
    <w:p w14:paraId="4FE3FDB4" w14:textId="77777777" w:rsidR="00CB7533" w:rsidRPr="00292D73" w:rsidRDefault="00CB7533" w:rsidP="00CB7533">
      <w:pPr>
        <w:pStyle w:val="Kleindruck"/>
        <w:tabs>
          <w:tab w:val="right" w:pos="131"/>
        </w:tabs>
        <w:ind w:left="188" w:hanging="188"/>
      </w:pPr>
      <w:r w:rsidRPr="00292D73">
        <w:tab/>
        <w:t>4.</w:t>
      </w:r>
      <w:r w:rsidRPr="00292D73">
        <w:tab/>
        <w:t>Sofern das Dauerwohnrecht durch Zeitablauf erlischt, hat der Eigentümer dem Dauerwohnberechtigten ebenfalls eine angemessene Entschädigung zu zahlen, für deren Festsetzung die Regelung in § 3 Nr. </w:t>
      </w:r>
      <w:r>
        <w:t>9 entsprechend gilt.</w:t>
      </w:r>
    </w:p>
    <w:p w14:paraId="7888C777" w14:textId="77777777" w:rsidR="00CB7533" w:rsidRPr="00292D73" w:rsidRDefault="00CB7533" w:rsidP="00CB7533">
      <w:pPr>
        <w:pStyle w:val="Kleindruck"/>
        <w:tabs>
          <w:tab w:val="right" w:pos="131"/>
        </w:tabs>
        <w:spacing w:after="128"/>
        <w:ind w:left="188" w:hanging="188"/>
      </w:pPr>
      <w:r w:rsidRPr="00292D73">
        <w:tab/>
        <w:t>5.</w:t>
      </w:r>
      <w:r w:rsidRPr="00292D73">
        <w:tab/>
        <w:t>Soweit diese schuldrechtlichen Verpflichtungen nicht kraft Gesetzes auf Sonderrechtsnachfolger übergehen, sind die Beteiligten verpflichtet, diese Verpflichtungen bei der Veräußerung ihren Sonderrechtsnachfolgern aufzuerlegen und diese in derselben Weise zur Weiterübertragung zu verpflichten.</w:t>
      </w:r>
    </w:p>
    <w:p w14:paraId="325921B5" w14:textId="77777777" w:rsidR="00CB7533" w:rsidRPr="00292D73" w:rsidRDefault="00CB7533" w:rsidP="00CB7533">
      <w:pPr>
        <w:pStyle w:val="Kleindruck"/>
        <w:ind w:firstLine="0"/>
        <w:rPr>
          <w:b/>
        </w:rPr>
      </w:pPr>
      <w:r>
        <w:rPr>
          <w:b/>
        </w:rPr>
        <w:t>§ 5 Steuerklausel</w:t>
      </w:r>
    </w:p>
    <w:p w14:paraId="206EF1CD" w14:textId="77777777" w:rsidR="00CB7533" w:rsidRPr="00292D73" w:rsidRDefault="00CB7533" w:rsidP="00CB7533">
      <w:pPr>
        <w:pStyle w:val="Kleindruck"/>
        <w:spacing w:after="128"/>
      </w:pPr>
      <w:r>
        <w:t>Durch diesen Vertrag soll der Dauerwohnberechtigte wirtschaftlich und steuerlich einem Wohnungseigentümer gleichgestellt sein. Sollte die Finanzverwaltung die durch diesen Vertrag erstrebten Wirkungen nicht oder nicht mehr anerkennen, verpflichten sich die Beteiligten, eine Regelung herbeizuführen, die die erstrebten Rechtsfolgen bewirkt.</w:t>
      </w:r>
    </w:p>
    <w:p w14:paraId="5B3EFF2B" w14:textId="77777777" w:rsidR="00CB7533" w:rsidRPr="00292D73" w:rsidRDefault="00CB7533" w:rsidP="00CB7533">
      <w:pPr>
        <w:pStyle w:val="Kleindruck"/>
        <w:ind w:firstLine="0"/>
        <w:rPr>
          <w:b/>
        </w:rPr>
      </w:pPr>
      <w:r>
        <w:rPr>
          <w:b/>
        </w:rPr>
        <w:t>§ 6 Schlussbestimmungen</w:t>
      </w:r>
    </w:p>
    <w:p w14:paraId="1ACFE938" w14:textId="77777777" w:rsidR="00CB7533" w:rsidRPr="00292D73" w:rsidRDefault="00CB7533" w:rsidP="00CB7533">
      <w:pPr>
        <w:pStyle w:val="Kleindruck"/>
      </w:pPr>
      <w:r>
        <w:t>Die Kosten dieser Urkunde und des Vollzuges trägt der Dauerwohnberechtigte.</w:t>
      </w:r>
    </w:p>
    <w:p w14:paraId="3532BF98" w14:textId="77777777" w:rsidR="00CB7533" w:rsidRPr="00292D73" w:rsidRDefault="00CB7533" w:rsidP="00CB7533">
      <w:pPr>
        <w:pStyle w:val="Kleindruck"/>
      </w:pPr>
      <w:r>
        <w:t>Jeder Vertragsteil erhält eine Ausfertigung dieser Urkunde.</w:t>
      </w:r>
    </w:p>
    <w:p w14:paraId="76ECF12C" w14:textId="77777777" w:rsidR="00CB7533" w:rsidRPr="00292D73" w:rsidRDefault="00CB7533" w:rsidP="00CB7533">
      <w:pPr>
        <w:pStyle w:val="Kleindruck"/>
      </w:pPr>
      <w:r>
        <w:t>Beglaubigte Abschriften erhalten:</w:t>
      </w:r>
    </w:p>
    <w:p w14:paraId="7AED25B5" w14:textId="77777777" w:rsidR="00CB7533" w:rsidRPr="00292D73" w:rsidRDefault="00CB7533" w:rsidP="00CB7533">
      <w:pPr>
        <w:pStyle w:val="Kleindruck"/>
      </w:pPr>
      <w:r>
        <w:t>das Grundbuchamt</w:t>
      </w:r>
    </w:p>
    <w:p w14:paraId="76CC935A" w14:textId="77777777" w:rsidR="00CB7533" w:rsidRPr="00292D73" w:rsidRDefault="00CB7533" w:rsidP="00CB7533">
      <w:pPr>
        <w:pStyle w:val="Kleindruck"/>
        <w:spacing w:after="43"/>
      </w:pPr>
      <w:r>
        <w:t xml:space="preserve">das Zentralfinanzamt – </w:t>
      </w:r>
      <w:proofErr w:type="spellStart"/>
      <w:r>
        <w:t>Schenkungsteuerstelle</w:t>
      </w:r>
      <w:proofErr w:type="spellEnd"/>
      <w:r>
        <w:t xml:space="preserve"> –</w:t>
      </w:r>
    </w:p>
    <w:p w14:paraId="213DD49D" w14:textId="77777777" w:rsidR="00CB7533" w:rsidRPr="00292D73" w:rsidRDefault="00CB7533" w:rsidP="00CB7533">
      <w:pPr>
        <w:pStyle w:val="Kleindruck"/>
      </w:pPr>
      <w:r>
        <w:t>Vorgelesen (…)</w:t>
      </w:r>
    </w:p>
    <w:p w14:paraId="17FDC4B4" w14:textId="77777777" w:rsidR="00121A4E" w:rsidRDefault="00121A4E"/>
    <w:sectPr w:rsidR="00121A4E">
      <w:pgSz w:w="11906" w:h="16838"/>
      <w:pgMar w:top="1417" w:right="1417" w:bottom="1134"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mbo Std">
    <w:altName w:val="Sitka Small"/>
    <w:panose1 w:val="00000000000000000000"/>
    <w:charset w:val="00"/>
    <w:family w:val="roman"/>
    <w:notTrueType/>
    <w:pitch w:val="variable"/>
    <w:sig w:usb0="800000AF" w:usb1="5000205B"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ünch, Carolin">
    <w15:presenceInfo w15:providerId="AD" w15:userId="S::Carolin.Muench@beck.de::6db8ec1a-c4a2-4428-90ba-09eb3326775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0EC5"/>
    <w:rsid w:val="00000EC5"/>
    <w:rsid w:val="00057F46"/>
    <w:rsid w:val="00121A4E"/>
    <w:rsid w:val="003F339F"/>
    <w:rsid w:val="00400043"/>
    <w:rsid w:val="005C309B"/>
    <w:rsid w:val="006C08D2"/>
    <w:rsid w:val="008F2FEE"/>
    <w:rsid w:val="00CB7533"/>
    <w:rsid w:val="00E4774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FDC481"/>
  <w15:chartTrackingRefBased/>
  <w15:docId w15:val="{C2A1DAAE-4405-4258-9289-AE2FCCD29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Kleindruck">
    <w:name w:val="Kleindruck"/>
    <w:basedOn w:val="Standard"/>
    <w:link w:val="KleindruckZchn"/>
    <w:uiPriority w:val="99"/>
    <w:rsid w:val="006C08D2"/>
    <w:pPr>
      <w:spacing w:after="0" w:line="192" w:lineRule="exact"/>
      <w:ind w:firstLine="170"/>
      <w:jc w:val="both"/>
    </w:pPr>
    <w:rPr>
      <w:rFonts w:ascii="Bembo Std" w:eastAsia="Times New Roman" w:hAnsi="Bembo Std" w:cs="Times New Roman"/>
      <w:kern w:val="8"/>
      <w:sz w:val="17"/>
      <w:szCs w:val="16"/>
    </w:rPr>
  </w:style>
  <w:style w:type="character" w:customStyle="1" w:styleId="KleindruckZchn">
    <w:name w:val="Kleindruck Zchn"/>
    <w:basedOn w:val="Absatz-Standardschriftart"/>
    <w:link w:val="Kleindruck"/>
    <w:uiPriority w:val="99"/>
    <w:rsid w:val="006C08D2"/>
    <w:rPr>
      <w:rFonts w:ascii="Bembo Std" w:eastAsia="Times New Roman" w:hAnsi="Bembo Std" w:cs="Times New Roman"/>
      <w:kern w:val="8"/>
      <w:sz w:val="17"/>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customXml" Target="../customXml/item3.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e8757911-d5df-45dd-bc9c-7bc3b6bc4540" xsi:nil="true"/>
    <lcf76f155ced4ddcb4097134ff3c332f xmlns="442a1700-e262-4196-8f7e-2537a098c381">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3B5EA5E0428AB74F855BDC8EC87D125F" ma:contentTypeVersion="18" ma:contentTypeDescription="Ein neues Dokument erstellen." ma:contentTypeScope="" ma:versionID="374fa9f091d89cc9a9bcdeb72080057e">
  <xsd:schema xmlns:xsd="http://www.w3.org/2001/XMLSchema" xmlns:xs="http://www.w3.org/2001/XMLSchema" xmlns:p="http://schemas.microsoft.com/office/2006/metadata/properties" xmlns:ns1="http://schemas.microsoft.com/sharepoint/v3" xmlns:ns2="442a1700-e262-4196-8f7e-2537a098c381" xmlns:ns3="e8757911-d5df-45dd-bc9c-7bc3b6bc4540" targetNamespace="http://schemas.microsoft.com/office/2006/metadata/properties" ma:root="true" ma:fieldsID="4fa35e106d2430969fd46d1aca25eb1f" ns1:_="" ns2:_="" ns3:_="">
    <xsd:import namespace="http://schemas.microsoft.com/sharepoint/v3"/>
    <xsd:import namespace="442a1700-e262-4196-8f7e-2537a098c381"/>
    <xsd:import namespace="e8757911-d5df-45dd-bc9c-7bc3b6bc4540"/>
    <xsd:element name="properties">
      <xsd:complexType>
        <xsd:sequence>
          <xsd:element name="documentManagement">
            <xsd:complexType>
              <xsd:all>
                <xsd:element ref="ns2:lcf76f155ced4ddcb4097134ff3c332f" minOccurs="0"/>
                <xsd:element ref="ns3:TaxCatchAll" minOccurs="0"/>
                <xsd:element ref="ns2:MediaServiceMetadata" minOccurs="0"/>
                <xsd:element ref="ns2:MediaServiceFastMetadata"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AutoKeyPoints" minOccurs="0"/>
                <xsd:element ref="ns2:MediaServiceKeyPoints" minOccurs="0"/>
                <xsd:element ref="ns3:SharedWithUsers" minOccurs="0"/>
                <xsd:element ref="ns3:SharedWithDetails" minOccurs="0"/>
                <xsd:element ref="ns1:_ip_UnifiedCompliancePolicyProperties" minOccurs="0"/>
                <xsd:element ref="ns1:_ip_UnifiedCompliancePolicyUIAction" minOccurs="0"/>
                <xsd:element ref="ns2:MediaServiceLocation"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Eigenschaften der einheitlichen Compliancerichtlinie" ma:hidden="true" ma:internalName="_ip_UnifiedCompliancePolicyProperties">
      <xsd:simpleType>
        <xsd:restriction base="dms:Note"/>
      </xsd:simpleType>
    </xsd:element>
    <xsd:element name="_ip_UnifiedCompliancePolicyUIAction" ma:index="23" nillable="true" ma:displayName="UI-Aktion der einheitlichen Compliancerichtlinie"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42a1700-e262-4196-8f7e-2537a098c381" elementFormDefault="qualified">
    <xsd:import namespace="http://schemas.microsoft.com/office/2006/documentManagement/types"/>
    <xsd:import namespace="http://schemas.microsoft.com/office/infopath/2007/PartnerControls"/>
    <xsd:element name="lcf76f155ced4ddcb4097134ff3c332f" ma:index="9" nillable="true" ma:taxonomy="true" ma:internalName="lcf76f155ced4ddcb4097134ff3c332f" ma:taxonomyFieldName="MediaServiceImageTags" ma:displayName="Bildmarkierungen" ma:readOnly="false" ma:fieldId="{5cf76f15-5ced-4ddc-b409-7134ff3c332f}" ma:taxonomyMulti="true" ma:sspId="f2c7fdfd-6704-48d8-bc91-4360488b93e6" ma:termSetId="09814cd3-568e-fe90-9814-8d621ff8fb84" ma:anchorId="fba54fb3-c3e1-fe81-a776-ca4b69148c4d" ma:open="true" ma:isKeyword="false">
      <xsd:complexType>
        <xsd:sequence>
          <xsd:element ref="pc:Terms" minOccurs="0" maxOccurs="1"/>
        </xsd:sequence>
      </xsd:complex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8757911-d5df-45dd-bc9c-7bc3b6bc4540"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33352369-0042-4d0a-a7a8-2ed52b3ae11a}" ma:internalName="TaxCatchAll" ma:showField="CatchAllData" ma:web="e8757911-d5df-45dd-bc9c-7bc3b6bc4540">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Freigegeben für -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59A5C63-4484-4248-B7F3-97C9CBAA9D6E}">
  <ds:schemaRefs>
    <ds:schemaRef ds:uri="http://schemas.microsoft.com/office/2006/metadata/properties"/>
    <ds:schemaRef ds:uri="http://schemas.microsoft.com/office/infopath/2007/PartnerControls"/>
    <ds:schemaRef ds:uri="e8757911-d5df-45dd-bc9c-7bc3b6bc4540"/>
    <ds:schemaRef ds:uri="442a1700-e262-4196-8f7e-2537a098c381"/>
    <ds:schemaRef ds:uri="http://schemas.microsoft.com/sharepoint/v3"/>
  </ds:schemaRefs>
</ds:datastoreItem>
</file>

<file path=customXml/itemProps2.xml><?xml version="1.0" encoding="utf-8"?>
<ds:datastoreItem xmlns:ds="http://schemas.openxmlformats.org/officeDocument/2006/customXml" ds:itemID="{18BBDF38-37EF-4A41-97F5-106E67C3D046}">
  <ds:schemaRefs>
    <ds:schemaRef ds:uri="http://schemas.microsoft.com/sharepoint/v3/contenttype/forms"/>
  </ds:schemaRefs>
</ds:datastoreItem>
</file>

<file path=customXml/itemProps3.xml><?xml version="1.0" encoding="utf-8"?>
<ds:datastoreItem xmlns:ds="http://schemas.openxmlformats.org/officeDocument/2006/customXml" ds:itemID="{7A20B90A-C2B9-40ED-B4F6-810FDC82010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42a1700-e262-4196-8f7e-2537a098c381"/>
    <ds:schemaRef ds:uri="e8757911-d5df-45dd-bc9c-7bc3b6bc454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994</Words>
  <Characters>6268</Characters>
  <Application>Microsoft Office Word</Application>
  <DocSecurity>0</DocSecurity>
  <Lines>52</Lines>
  <Paragraphs>14</Paragraphs>
  <ScaleCrop>false</ScaleCrop>
  <Company>Verlag C.H.Beck oHG</Company>
  <LinksUpToDate>false</LinksUpToDate>
  <CharactersWithSpaces>7248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Schmidt, Julian</dc:creator>
  <cp:keywords/>
  <dc:description/>
  <cp:lastModifiedBy>Schmidt, Julian</cp:lastModifiedBy>
  <cp:revision>4</cp:revision>
  <dcterms:created xsi:type="dcterms:W3CDTF">2019-11-22T11:50:00Z</dcterms:created>
  <dcterms:modified xsi:type="dcterms:W3CDTF">2026-04-24T08:34:00Z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0x0101003B5EA5E0428AB74F855BDC8EC87D125F</vt:lpwstr>
  </property>
  <property fmtid="{D5CDD505-2E9C-101B-9397-08002B2CF9AE}" pid="3" name="MediaServiceImageTags">
    <vt:lpwstr/>
  </property>
</Properties>
</file>